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bookmarkStart w:id="0" w:name="_GoBack"/>
      <w:bookmarkEnd w:id="0"/>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33D8404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67D87" w:rsidRPr="00767D87">
            <w:rPr>
              <w:color w:val="0000FF"/>
            </w:rPr>
            <w:t>STS Lobectomy for Lung Cancer Composite Score</w:t>
          </w:r>
          <w:r w:rsidR="00767D87">
            <w:rPr>
              <w:color w:val="0000FF"/>
            </w:rPr>
            <w:tab/>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E7F40D5"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7-11-15T00:00:00Z">
            <w:dateFormat w:val="M/d/yyyy"/>
            <w:lid w:val="en-US"/>
            <w:storeMappedDataAs w:val="dateTime"/>
            <w:calendar w:val="gregorian"/>
          </w:date>
        </w:sdtPr>
        <w:sdtEndPr>
          <w:rPr>
            <w:rStyle w:val="DefaultParagraphFont"/>
            <w:noProof/>
            <w:color w:val="auto"/>
            <w:u w:val="none"/>
          </w:rPr>
        </w:sdtEndPr>
        <w:sdtContent>
          <w:r w:rsidR="00767D87">
            <w:rPr>
              <w:rStyle w:val="Style2"/>
            </w:rPr>
            <w:t>11/15/2017</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284CB957" w:rsidR="00496AF8" w:rsidRPr="00C41B4E" w:rsidRDefault="00A83139" w:rsidP="00A9011D">
      <w:pPr>
        <w:ind w:left="432" w:hanging="432"/>
        <w:rPr>
          <w:rStyle w:val="Style2"/>
          <w:rFonts w:cstheme="minorHAnsi"/>
          <w:u w:val="none"/>
        </w:rPr>
      </w:pPr>
      <w:sdt>
        <w:sdtPr>
          <w:rPr>
            <w:bCs/>
            <w:color w:val="0000FF"/>
            <w:u w:val="single"/>
          </w:rPr>
          <w:id w:val="1077707841"/>
          <w14:checkbox>
            <w14:checked w14:val="1"/>
            <w14:checkedState w14:val="2612" w14:font="MS Gothic"/>
            <w14:uncheckedState w14:val="2610" w14:font="MS Gothic"/>
          </w14:checkbox>
        </w:sdtPr>
        <w:sdtEndPr/>
        <w:sdtContent>
          <w:r w:rsidR="00191A0C" w:rsidRPr="00C41B4E">
            <w:rPr>
              <w:rFonts w:ascii="MS Gothic" w:eastAsia="MS Gothic" w:hAnsi="MS Gothic" w:hint="eastAsia"/>
              <w:bCs/>
              <w:color w:val="0000FF"/>
            </w:rPr>
            <w:t>☒</w:t>
          </w:r>
        </w:sdtContent>
      </w:sdt>
      <w:r w:rsidR="0015535B" w:rsidRPr="00C41B4E">
        <w:rPr>
          <w:bCs/>
          <w:color w:val="0000FF"/>
        </w:rPr>
        <w:t xml:space="preserve"> </w:t>
      </w:r>
      <w:r w:rsidR="00CC0F87" w:rsidRPr="00C41B4E">
        <w:rPr>
          <w:bCs/>
          <w:color w:val="0000FF"/>
        </w:rPr>
        <w:t>O</w:t>
      </w:r>
      <w:r w:rsidR="00BE6373" w:rsidRPr="00C41B4E">
        <w:rPr>
          <w:bCs/>
        </w:rPr>
        <w:t>utc</w:t>
      </w:r>
      <w:r w:rsidR="00496AF8" w:rsidRPr="00C41B4E">
        <w:rPr>
          <w:bCs/>
        </w:rPr>
        <w:t>ome</w:t>
      </w:r>
      <w:r w:rsidR="00B117D0" w:rsidRPr="00C41B4E">
        <w:rPr>
          <w:bCs/>
        </w:rPr>
        <w:t xml:space="preserve">: </w:t>
      </w:r>
      <w:sdt>
        <w:sdtPr>
          <w:rPr>
            <w:rStyle w:val="Style2"/>
            <w:rFonts w:cstheme="minorHAnsi"/>
            <w:u w:val="none"/>
          </w:rPr>
          <w:id w:val="-768232283"/>
        </w:sdtPr>
        <w:sdtEndPr>
          <w:rPr>
            <w:rStyle w:val="DefaultParagraphFont"/>
            <w:rFonts w:cstheme="minorBidi"/>
            <w:color w:val="auto"/>
          </w:rPr>
        </w:sdtEndPr>
        <w:sdtContent>
          <w:r w:rsidR="00C41B4E" w:rsidRPr="00C41B4E">
            <w:rPr>
              <w:rStyle w:val="Style2"/>
              <w:rFonts w:cstheme="minorHAnsi"/>
              <w:u w:val="none"/>
            </w:rPr>
            <w:t xml:space="preserve">Two domains of </w:t>
          </w:r>
          <w:r w:rsidR="00C41B4E">
            <w:rPr>
              <w:rStyle w:val="Style2"/>
              <w:rFonts w:cstheme="minorHAnsi"/>
              <w:u w:val="none"/>
            </w:rPr>
            <w:t xml:space="preserve">outcomes are measured: 1. </w:t>
          </w:r>
          <w:r w:rsidR="00C41B4E" w:rsidRPr="00C41B4E">
            <w:rPr>
              <w:rFonts w:cstheme="minorHAnsi"/>
              <w:color w:val="0000FF"/>
            </w:rPr>
            <w:t>Operative Mortality (death during the same hospitalization as surgery or within 30 days of the procedure)</w:t>
          </w:r>
          <w:r w:rsidR="00C41B4E">
            <w:rPr>
              <w:rFonts w:cstheme="minorHAnsi"/>
              <w:color w:val="0000FF"/>
            </w:rPr>
            <w:t xml:space="preserve">, and 2. </w:t>
          </w:r>
          <w:r w:rsidR="00C41B4E" w:rsidRPr="00C41B4E">
            <w:rPr>
              <w:rFonts w:cstheme="minorHAnsi"/>
              <w:color w:val="0000FF"/>
            </w:rPr>
            <w:t>Presence of at least one of the</w:t>
          </w:r>
          <w:r w:rsidR="00C41B4E">
            <w:rPr>
              <w:rFonts w:cstheme="minorHAnsi"/>
              <w:color w:val="0000FF"/>
            </w:rPr>
            <w:t>se</w:t>
          </w:r>
          <w:r w:rsidR="00C41B4E" w:rsidRPr="00C41B4E">
            <w:rPr>
              <w:rFonts w:cstheme="minorHAnsi"/>
              <w:color w:val="0000FF"/>
            </w:rPr>
            <w:t xml:space="preserve"> major complications: pneumonia, acute respiratory distress syndrome, bronchopleural fistula, pulmonary embolus, initial ventilator support greater than 48 hours, reintubation/respiratory failure, tracheostomy, myocardial infarction, or unexpected return to the operating room.</w:t>
          </w:r>
          <w:r w:rsidR="00C41B4E" w:rsidRPr="00C41B4E">
            <w:rPr>
              <w:rStyle w:val="Style2"/>
              <w:rFonts w:cstheme="minorHAnsi"/>
              <w:u w:val="none"/>
            </w:rPr>
            <w:t xml:space="preserve"> </w:t>
          </w:r>
        </w:sdtContent>
      </w:sdt>
    </w:p>
    <w:p w14:paraId="55B8DA52" w14:textId="77777777" w:rsidR="00236F87" w:rsidRPr="003B1CC5" w:rsidRDefault="00A83139"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A83139"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A83139"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A83139"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A83139"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7E2EEB20" w14:textId="3F00DB73" w:rsidR="00E75B80" w:rsidRDefault="00E75B80" w:rsidP="00E75B80">
      <w:pPr>
        <w:ind w:left="0" w:firstLine="0"/>
        <w:rPr>
          <w:color w:val="0000FF"/>
        </w:rPr>
      </w:pPr>
      <w:r>
        <w:rPr>
          <w:color w:val="0000FF"/>
        </w:rPr>
        <w:t>Postoperative complications and operative mortality are important negative outcomes associated with lung cancer resection surgery, including lobectomy, the most frequently performed lung resection procedure.  The STS lung cancer resection risk model (</w:t>
      </w:r>
      <w:r w:rsidRPr="003C58AA">
        <w:rPr>
          <w:color w:val="0000FF"/>
        </w:rPr>
        <w:t>F</w:t>
      </w:r>
      <w:r>
        <w:rPr>
          <w:color w:val="0000FF"/>
        </w:rPr>
        <w:t>ernandez et al, 2016) identifies predictors of these outcomes, including patient age, smoking status, comorbid medical conditions, and other patient characteristics, as well as operative approach and the extent of pulmonary resection.  Knowledge of these predictors informs clinical decision making by enabling physicians and patients to understand the associations between individual patient characteristics and outcomes and – with continuous feedback of performance data over time – fosters quality improvement.</w:t>
      </w:r>
    </w:p>
    <w:p w14:paraId="68FF1DF0" w14:textId="77777777" w:rsidR="00E75B80" w:rsidRDefault="00E75B80" w:rsidP="00E75B80">
      <w:pPr>
        <w:ind w:left="0" w:firstLine="0"/>
        <w:rPr>
          <w:color w:val="0000FF"/>
        </w:rPr>
      </w:pPr>
    </w:p>
    <w:p w14:paraId="513F2302" w14:textId="1E2C6F02" w:rsidR="00E75B80" w:rsidRPr="003B1CC5" w:rsidRDefault="00E75B80" w:rsidP="00E75B80">
      <w:pPr>
        <w:ind w:left="432" w:hanging="432"/>
        <w:rPr>
          <w:color w:val="0000FF"/>
        </w:rPr>
      </w:pPr>
      <w:r w:rsidRPr="003C58AA">
        <w:rPr>
          <w:color w:val="0000FF"/>
        </w:rPr>
        <w:t>F</w:t>
      </w:r>
      <w:r>
        <w:rPr>
          <w:color w:val="0000FF"/>
        </w:rPr>
        <w:t xml:space="preserve">ernandez FG, Kosinski AS, </w:t>
      </w:r>
      <w:proofErr w:type="spellStart"/>
      <w:r>
        <w:rPr>
          <w:color w:val="0000FF"/>
        </w:rPr>
        <w:t>Burfeind</w:t>
      </w:r>
      <w:proofErr w:type="spellEnd"/>
      <w:r>
        <w:rPr>
          <w:color w:val="0000FF"/>
        </w:rPr>
        <w:t xml:space="preserve"> W, et al</w:t>
      </w:r>
      <w:r w:rsidRPr="003C58AA">
        <w:rPr>
          <w:color w:val="0000FF"/>
        </w:rPr>
        <w:t>.</w:t>
      </w:r>
      <w:r>
        <w:rPr>
          <w:color w:val="0000FF"/>
        </w:rPr>
        <w:t xml:space="preserve"> </w:t>
      </w:r>
      <w:r w:rsidRPr="003C58AA">
        <w:rPr>
          <w:color w:val="0000FF"/>
        </w:rPr>
        <w:t>The Society of Thoracic Surgeons lung cancer resection risk model: higher quality data and superior outcomes.</w:t>
      </w:r>
      <w:r>
        <w:rPr>
          <w:color w:val="0000FF"/>
        </w:rPr>
        <w:t xml:space="preserve"> Ann </w:t>
      </w:r>
      <w:proofErr w:type="spellStart"/>
      <w:r>
        <w:rPr>
          <w:color w:val="0000FF"/>
        </w:rPr>
        <w:t>Thorac</w:t>
      </w:r>
      <w:proofErr w:type="spellEnd"/>
      <w:r>
        <w:rPr>
          <w:color w:val="0000FF"/>
        </w:rPr>
        <w:t xml:space="preserve"> </w:t>
      </w:r>
      <w:proofErr w:type="spellStart"/>
      <w:r>
        <w:rPr>
          <w:color w:val="0000FF"/>
        </w:rPr>
        <w:t>Surg</w:t>
      </w:r>
      <w:proofErr w:type="spellEnd"/>
      <w:r>
        <w:rPr>
          <w:color w:val="0000FF"/>
        </w:rPr>
        <w:t xml:space="preserve"> 2016</w:t>
      </w:r>
      <w:proofErr w:type="gramStart"/>
      <w:r>
        <w:rPr>
          <w:color w:val="0000FF"/>
        </w:rPr>
        <w:t>;102</w:t>
      </w:r>
      <w:r w:rsidRPr="003C58AA">
        <w:rPr>
          <w:color w:val="0000FF"/>
        </w:rPr>
        <w:t>:370</w:t>
      </w:r>
      <w:proofErr w:type="gramEnd"/>
      <w:r w:rsidRPr="003C58AA">
        <w:rPr>
          <w:color w:val="0000FF"/>
        </w:rPr>
        <w:t>-7.</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369D2E83" w14:textId="77777777" w:rsidR="00E75B80" w:rsidRPr="007B40EC" w:rsidRDefault="00E75B80" w:rsidP="00E75B80">
      <w:pPr>
        <w:ind w:left="432" w:hanging="432"/>
        <w:rPr>
          <w:color w:val="0000FF"/>
        </w:rPr>
      </w:pPr>
      <w:r w:rsidRPr="007B40EC">
        <w:rPr>
          <w:color w:val="0000FF"/>
        </w:rPr>
        <w:t>n/a</w:t>
      </w:r>
    </w:p>
    <w:p w14:paraId="55B8DA5F" w14:textId="77777777" w:rsidR="00676BD4" w:rsidRDefault="00676BD4" w:rsidP="00A9011D">
      <w:pPr>
        <w:ind w:left="0" w:firstLine="0"/>
        <w:rPr>
          <w:b/>
          <w:color w:val="0000FF"/>
        </w:rPr>
      </w:pPr>
    </w:p>
    <w:p w14:paraId="470E2EBB" w14:textId="77777777" w:rsidR="00E75B80" w:rsidRDefault="00E75B80"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lastRenderedPageBreak/>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Default="00D14F0B" w:rsidP="002E2177">
      <w:pPr>
        <w:ind w:left="0" w:firstLine="0"/>
        <w:rPr>
          <w:iCs/>
        </w:rPr>
      </w:pPr>
    </w:p>
    <w:p w14:paraId="26566DE5" w14:textId="72590543" w:rsidR="00B67277" w:rsidRDefault="00B67277" w:rsidP="001F126F">
      <w:pPr>
        <w:ind w:left="0" w:firstLine="0"/>
        <w:rPr>
          <w:color w:val="0000FF"/>
        </w:rPr>
      </w:pPr>
      <w:r>
        <w:rPr>
          <w:color w:val="0000FF"/>
        </w:rPr>
        <w:t>Data in the STS General Thoracic Surgery Database (GTSD) have demonstrated a reduction in perioperative morbidity and equivalent long-term survival when minimally invasive approaches for lobectomy</w:t>
      </w:r>
      <w:r w:rsidR="001F126F">
        <w:rPr>
          <w:color w:val="0000FF"/>
        </w:rPr>
        <w:t xml:space="preserve"> are used instead of a standard thoracotomy.  Specifically, STS data have shown that minimally invasive lung cancer resection has a 50% reduction in major complications compared with a thoracotomy approach, adjusted for age, sex, and comorbidities.  T</w:t>
      </w:r>
      <w:r w:rsidR="001F126F" w:rsidRPr="001F126F">
        <w:rPr>
          <w:color w:val="0000FF"/>
        </w:rPr>
        <w:t>here is a general</w:t>
      </w:r>
      <w:r w:rsidR="001F126F">
        <w:rPr>
          <w:color w:val="0000FF"/>
        </w:rPr>
        <w:t xml:space="preserve"> </w:t>
      </w:r>
      <w:r w:rsidR="001F126F" w:rsidRPr="001F126F">
        <w:rPr>
          <w:color w:val="0000FF"/>
        </w:rPr>
        <w:t>consensus among STS surgeons and the STS GTSD</w:t>
      </w:r>
      <w:r w:rsidR="001F126F">
        <w:rPr>
          <w:color w:val="0000FF"/>
        </w:rPr>
        <w:t xml:space="preserve"> </w:t>
      </w:r>
      <w:r w:rsidR="001F126F" w:rsidRPr="001F126F">
        <w:rPr>
          <w:color w:val="0000FF"/>
        </w:rPr>
        <w:t>task force that stage I lung cancer is usually resectable</w:t>
      </w:r>
      <w:r w:rsidR="001F126F">
        <w:rPr>
          <w:color w:val="0000FF"/>
        </w:rPr>
        <w:t xml:space="preserve"> </w:t>
      </w:r>
      <w:r w:rsidR="001F126F" w:rsidRPr="001F126F">
        <w:rPr>
          <w:color w:val="0000FF"/>
        </w:rPr>
        <w:t>with a minimally invasive approach. Because many patients</w:t>
      </w:r>
      <w:r w:rsidR="001F126F">
        <w:rPr>
          <w:color w:val="0000FF"/>
        </w:rPr>
        <w:t xml:space="preserve"> </w:t>
      </w:r>
      <w:r w:rsidR="001F126F" w:rsidRPr="001F126F">
        <w:rPr>
          <w:color w:val="0000FF"/>
        </w:rPr>
        <w:t>desire a minimally invasive approach, and</w:t>
      </w:r>
      <w:r w:rsidR="001F126F">
        <w:rPr>
          <w:color w:val="0000FF"/>
        </w:rPr>
        <w:t xml:space="preserve"> </w:t>
      </w:r>
      <w:r w:rsidR="001F126F" w:rsidRPr="001F126F">
        <w:rPr>
          <w:color w:val="0000FF"/>
        </w:rPr>
        <w:t>STS</w:t>
      </w:r>
      <w:r w:rsidR="001F126F">
        <w:rPr>
          <w:color w:val="0000FF"/>
        </w:rPr>
        <w:t xml:space="preserve"> </w:t>
      </w:r>
      <w:r w:rsidR="001F126F" w:rsidRPr="001F126F">
        <w:rPr>
          <w:color w:val="0000FF"/>
        </w:rPr>
        <w:t>data and other published data demonstrate improved</w:t>
      </w:r>
      <w:r w:rsidR="001F126F">
        <w:rPr>
          <w:color w:val="0000FF"/>
        </w:rPr>
        <w:t xml:space="preserve"> </w:t>
      </w:r>
      <w:r w:rsidR="001F126F" w:rsidRPr="001F126F">
        <w:rPr>
          <w:color w:val="0000FF"/>
        </w:rPr>
        <w:t>risk-adjusted outcomes, the STS</w:t>
      </w:r>
      <w:r w:rsidR="001F126F">
        <w:rPr>
          <w:color w:val="0000FF"/>
        </w:rPr>
        <w:t xml:space="preserve"> considers</w:t>
      </w:r>
      <w:r w:rsidR="001F126F" w:rsidRPr="001F126F">
        <w:rPr>
          <w:color w:val="0000FF"/>
        </w:rPr>
        <w:t xml:space="preserve"> it</w:t>
      </w:r>
      <w:r w:rsidR="001F126F">
        <w:rPr>
          <w:color w:val="0000FF"/>
        </w:rPr>
        <w:t xml:space="preserve"> </w:t>
      </w:r>
      <w:r w:rsidR="001F126F" w:rsidRPr="001F126F">
        <w:rPr>
          <w:color w:val="0000FF"/>
        </w:rPr>
        <w:t>appropriate to include the percent of minimally invasive</w:t>
      </w:r>
      <w:r w:rsidR="001F126F">
        <w:rPr>
          <w:color w:val="0000FF"/>
        </w:rPr>
        <w:t xml:space="preserve"> </w:t>
      </w:r>
      <w:r w:rsidR="001F126F" w:rsidRPr="001F126F">
        <w:rPr>
          <w:color w:val="0000FF"/>
        </w:rPr>
        <w:t>lobectomies for stage I lung cancer as a process measure</w:t>
      </w:r>
      <w:r w:rsidR="001F126F">
        <w:rPr>
          <w:color w:val="0000FF"/>
        </w:rPr>
        <w:t xml:space="preserve"> </w:t>
      </w:r>
      <w:r w:rsidR="001F126F" w:rsidRPr="001F126F">
        <w:rPr>
          <w:color w:val="0000FF"/>
        </w:rPr>
        <w:t>on STS biannual reports</w:t>
      </w:r>
      <w:r w:rsidR="001F126F">
        <w:rPr>
          <w:color w:val="0000FF"/>
        </w:rPr>
        <w:t xml:space="preserve"> to GTSD participants.</w:t>
      </w:r>
    </w:p>
    <w:p w14:paraId="33F8FA55" w14:textId="77777777" w:rsidR="00B67277" w:rsidRDefault="00B67277" w:rsidP="002E2177">
      <w:pPr>
        <w:ind w:left="0" w:firstLine="0"/>
        <w:rPr>
          <w:color w:val="0000FF"/>
        </w:rPr>
      </w:pPr>
    </w:p>
    <w:p w14:paraId="66FAC234" w14:textId="5CC2B079" w:rsidR="00B67277" w:rsidRPr="003B1CC5" w:rsidRDefault="00B67277" w:rsidP="002E2177">
      <w:pPr>
        <w:ind w:left="0" w:firstLine="0"/>
        <w:rPr>
          <w:iCs/>
        </w:rPr>
      </w:pPr>
      <w:r>
        <w:rPr>
          <w:color w:val="0000FF"/>
        </w:rPr>
        <w:t>Kozower BD, O’Brien SM, Kosinski AS, et al</w:t>
      </w:r>
      <w:r w:rsidRPr="003C58AA">
        <w:rPr>
          <w:color w:val="0000FF"/>
        </w:rPr>
        <w:t>.</w:t>
      </w:r>
      <w:r>
        <w:rPr>
          <w:color w:val="0000FF"/>
        </w:rPr>
        <w:t xml:space="preserve"> </w:t>
      </w:r>
      <w:r w:rsidRPr="003C58AA">
        <w:rPr>
          <w:color w:val="0000FF"/>
        </w:rPr>
        <w:t xml:space="preserve">The Society of Thoracic Surgeons </w:t>
      </w:r>
      <w:r>
        <w:rPr>
          <w:color w:val="0000FF"/>
        </w:rPr>
        <w:t xml:space="preserve">composite score for rating program performance for lobectomy for </w:t>
      </w:r>
      <w:r w:rsidRPr="003C58AA">
        <w:rPr>
          <w:color w:val="0000FF"/>
        </w:rPr>
        <w:t>lung cancer.</w:t>
      </w:r>
      <w:r>
        <w:rPr>
          <w:color w:val="0000FF"/>
        </w:rPr>
        <w:t xml:space="preserve"> Ann </w:t>
      </w:r>
      <w:proofErr w:type="spellStart"/>
      <w:r>
        <w:rPr>
          <w:color w:val="0000FF"/>
        </w:rPr>
        <w:t>Thorac</w:t>
      </w:r>
      <w:proofErr w:type="spellEnd"/>
      <w:r>
        <w:rPr>
          <w:color w:val="0000FF"/>
        </w:rPr>
        <w:t xml:space="preserve"> </w:t>
      </w:r>
      <w:proofErr w:type="spellStart"/>
      <w:r>
        <w:rPr>
          <w:color w:val="0000FF"/>
        </w:rPr>
        <w:t>Surg</w:t>
      </w:r>
      <w:proofErr w:type="spellEnd"/>
      <w:r>
        <w:rPr>
          <w:color w:val="0000FF"/>
        </w:rPr>
        <w:t xml:space="preserve"> 2016</w:t>
      </w:r>
      <w:proofErr w:type="gramStart"/>
      <w:r>
        <w:rPr>
          <w:color w:val="0000FF"/>
        </w:rPr>
        <w:t>;101:1379</w:t>
      </w:r>
      <w:proofErr w:type="gramEnd"/>
      <w:r>
        <w:rPr>
          <w:color w:val="0000FF"/>
        </w:rPr>
        <w:t>-87</w:t>
      </w:r>
      <w:r w:rsidRPr="003C58AA">
        <w:rPr>
          <w:color w:val="0000FF"/>
        </w:rPr>
        <w:t>.</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83139">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1A0C"/>
    <w:rsid w:val="00194913"/>
    <w:rsid w:val="00194D9A"/>
    <w:rsid w:val="001A196B"/>
    <w:rsid w:val="001A6D05"/>
    <w:rsid w:val="001B38BF"/>
    <w:rsid w:val="001B772D"/>
    <w:rsid w:val="001D5B5D"/>
    <w:rsid w:val="001E6153"/>
    <w:rsid w:val="001F126F"/>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67D87"/>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83139"/>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67277"/>
    <w:rsid w:val="00B74629"/>
    <w:rsid w:val="00B91F58"/>
    <w:rsid w:val="00BA579E"/>
    <w:rsid w:val="00BE2295"/>
    <w:rsid w:val="00BE6373"/>
    <w:rsid w:val="00BF533A"/>
    <w:rsid w:val="00C41794"/>
    <w:rsid w:val="00C41B4E"/>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75B80"/>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documentManagement/types"/>
    <ds:schemaRef ds:uri="http://purl.org/dc/terms/"/>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836b82f1-340d-495e-85b5-201c5296619a"/>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5C585C-B7FE-4215-B157-C13CEFA6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8</cp:revision>
  <dcterms:created xsi:type="dcterms:W3CDTF">2017-11-14T23:56:00Z</dcterms:created>
  <dcterms:modified xsi:type="dcterms:W3CDTF">2017-11-15T15:35:00Z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